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rFonts w:ascii="Source Sans 3" w:cs="Source Sans 3" w:eastAsia="Source Sans 3" w:hAnsi="Source Sans 3"/>
          <w:b/>
          <w:bCs/>
          <w:color w:val="000000"/>
          <w:sz w:val="36"/>
          <w:szCs w:val="36"/>
        </w:rPr>
        <w:t xml:space="preserve">Jane Doe</w:t>
      </w:r>
    </w:p>
    <w:p>
      <w:pPr>
        <w:spacing w:after="200"/>
        <w:jc w:val="center"/>
      </w:pPr>
      <w:r>
        <w:rPr>
          <w:rFonts w:ascii="Source Sans 3" w:cs="Source Sans 3" w:eastAsia="Source Sans 3" w:hAnsi="Source Sans 3"/>
          <w:color w:val="666666"/>
          <w:sz w:val="18"/>
          <w:szCs w:val="18"/>
        </w:rPr>
        <w:t xml:space="preserve">jane.doe@email.com  |  (555) 123-4567  |  New York, NY  |  linkedin.com/in/janedoe</w:t>
      </w:r>
    </w:p>
    <w:p>
      <w:pPr>
        <w:pBdr>
          <w:bottom w:val="single" w:color="111827" w:sz="1"/>
        </w:pBdr>
        <w:spacing w:after="80" w:before="240"/>
      </w:pPr>
      <w:r>
        <w:rPr>
          <w:rFonts w:ascii="Source Sans 3" w:cs="Source Sans 3" w:eastAsia="Source Sans 3" w:hAnsi="Source Sans 3"/>
          <w:b/>
          <w:bCs/>
          <w:color w:val="111827"/>
          <w:sz w:val="20"/>
          <w:szCs w:val="20"/>
        </w:rPr>
        <w:t xml:space="preserve">PROFESSIONAL SUMMARY</w:t>
      </w:r>
    </w:p>
    <w:p>
      <w:pPr>
        <w:spacing w:after="40"/>
      </w:pPr>
      <w:r>
        <w:rPr>
          <w:rFonts w:ascii="Source Sans 3" w:cs="Source Sans 3" w:eastAsia="Source Sans 3" w:hAnsi="Source Sans 3"/>
          <w:b w:val="false"/>
          <w:bCs w:val="false"/>
          <w:sz w:val="21"/>
          <w:szCs w:val="21"/>
        </w:rPr>
        <w:t xml:space="preserve">Accounting manager with 8 years across month-end close, GAAP reporting, reconciliations, audit support, and ERP process improvement. Managed close calendars, reviewed journal entries, strengthened controls, and improved reporting accuracy for multi-entity operations.</w:t>
      </w:r>
    </w:p>
    <w:p>
      <w:pPr>
        <w:pBdr>
          <w:bottom w:val="single" w:color="111827" w:sz="1"/>
        </w:pBdr>
        <w:spacing w:after="80" w:before="240"/>
      </w:pPr>
      <w:r>
        <w:rPr>
          <w:rFonts w:ascii="Source Sans 3" w:cs="Source Sans 3" w:eastAsia="Source Sans 3" w:hAnsi="Source Sans 3"/>
          <w:b/>
          <w:bCs/>
          <w:color w:val="111827"/>
          <w:sz w:val="20"/>
          <w:szCs w:val="20"/>
        </w:rPr>
        <w:t xml:space="preserve">SKILLS</w:t>
      </w:r>
    </w:p>
    <w:p>
      <w:pPr>
        <w:spacing w:after="40"/>
      </w:pPr>
      <w:r>
        <w:rPr>
          <w:rFonts w:ascii="Source Sans 3" w:cs="Source Sans 3" w:eastAsia="Source Sans 3" w:hAnsi="Source Sans 3"/>
          <w:b/>
          <w:bCs/>
          <w:sz w:val="21"/>
          <w:szCs w:val="21"/>
        </w:rPr>
        <w:t xml:space="preserve">Accounting: </w:t>
      </w:r>
      <w:r>
        <w:rPr>
          <w:rFonts w:ascii="Source Sans 3" w:cs="Source Sans 3" w:eastAsia="Source Sans 3" w:hAnsi="Source Sans 3"/>
          <w:sz w:val="21"/>
          <w:szCs w:val="21"/>
        </w:rPr>
        <w:t xml:space="preserve">GAAP, month-end close, general ledger, reconciliations, accruals, variance analysis, audit support</w:t>
      </w:r>
    </w:p>
    <w:p>
      <w:pPr>
        <w:spacing w:after="40"/>
      </w:pPr>
      <w:r>
        <w:rPr>
          <w:rFonts w:ascii="Source Sans 3" w:cs="Source Sans 3" w:eastAsia="Source Sans 3" w:hAnsi="Source Sans 3"/>
          <w:b/>
          <w:bCs/>
          <w:sz w:val="21"/>
          <w:szCs w:val="21"/>
        </w:rPr>
        <w:t xml:space="preserve">Controls &amp; Compliance: </w:t>
      </w:r>
      <w:r>
        <w:rPr>
          <w:rFonts w:ascii="Source Sans 3" w:cs="Source Sans 3" w:eastAsia="Source Sans 3" w:hAnsi="Source Sans 3"/>
          <w:sz w:val="21"/>
          <w:szCs w:val="21"/>
        </w:rPr>
        <w:t xml:space="preserve">internal controls, SOX support, policy documentation, segregation of duties</w:t>
      </w:r>
    </w:p>
    <w:p>
      <w:pPr>
        <w:spacing w:after="40"/>
      </w:pPr>
      <w:r>
        <w:rPr>
          <w:rFonts w:ascii="Source Sans 3" w:cs="Source Sans 3" w:eastAsia="Source Sans 3" w:hAnsi="Source Sans 3"/>
          <w:b/>
          <w:bCs/>
          <w:sz w:val="21"/>
          <w:szCs w:val="21"/>
        </w:rPr>
        <w:t xml:space="preserve">Systems: </w:t>
      </w:r>
      <w:r>
        <w:rPr>
          <w:rFonts w:ascii="Source Sans 3" w:cs="Source Sans 3" w:eastAsia="Source Sans 3" w:hAnsi="Source Sans 3"/>
          <w:sz w:val="21"/>
          <w:szCs w:val="21"/>
        </w:rPr>
        <w:t xml:space="preserve">NetSuite, SAP-style ERP, QuickBooks, Excel, pivot tables, lookup formulas, reporting packages</w:t>
      </w:r>
    </w:p>
    <w:p>
      <w:pPr>
        <w:pBdr>
          <w:bottom w:val="single" w:color="111827" w:sz="1"/>
        </w:pBdr>
        <w:spacing w:after="80" w:before="240"/>
      </w:pPr>
      <w:r>
        <w:rPr>
          <w:rFonts w:ascii="Source Sans 3" w:cs="Source Sans 3" w:eastAsia="Source Sans 3" w:hAnsi="Source Sans 3"/>
          <w:b/>
          <w:bCs/>
          <w:color w:val="111827"/>
          <w:sz w:val="20"/>
          <w:szCs w:val="20"/>
        </w:rPr>
        <w:t xml:space="preserve">EXPERIENCE</w:t>
      </w:r>
    </w:p>
    <w:p>
      <w:pPr>
        <w:spacing w:after="40"/>
      </w:pPr>
      <w:r>
        <w:rPr>
          <w:rFonts w:ascii="Source Sans 3" w:cs="Source Sans 3" w:eastAsia="Source Sans 3" w:hAnsi="Source Sans 3"/>
          <w:b/>
          <w:bCs/>
          <w:sz w:val="21"/>
          <w:szCs w:val="21"/>
        </w:rPr>
        <w:t xml:space="preserve">Multi-Entity Services Company</w:t>
      </w:r>
    </w:p>
    <w:p>
      <w:pPr>
        <w:tabs>
          <w:tab w:val="right" w:pos="9026"/>
        </w:tabs>
        <w:spacing w:after="40" w:before="80"/>
      </w:pPr>
      <w:r>
        <w:rPr>
          <w:rFonts w:ascii="Source Sans 3" w:cs="Source Sans 3" w:eastAsia="Source Sans 3" w:hAnsi="Source Sans 3"/>
          <w:b/>
          <w:bCs/>
          <w:sz w:val="22"/>
          <w:szCs w:val="22"/>
        </w:rPr>
        <w:t xml:space="preserve">Accounting Manager</w:t>
      </w:r>
      <w:r>
        <w:t xml:space="preserve">	</w:t>
      </w:r>
      <w:r>
        <w:rPr>
          <w:rFonts w:ascii="Source Sans 3" w:cs="Source Sans 3" w:eastAsia="Source Sans 3" w:hAnsi="Source Sans 3"/>
          <w:sz w:val="21"/>
          <w:szCs w:val="21"/>
        </w:rPr>
        <w:t xml:space="preserve">Jan 2021 - Present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Source Sans 3" w:cs="Source Sans 3" w:eastAsia="Source Sans 3" w:hAnsi="Source Sans 3"/>
          <w:sz w:val="21"/>
          <w:szCs w:val="21"/>
        </w:rPr>
        <w:t xml:space="preserve">Managed monthly close for 6 entities, coordinating journal entries, accruals, flux analysis, and reconciliations to reduce close timeline from 9 days to 6 days.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Source Sans 3" w:cs="Source Sans 3" w:eastAsia="Source Sans 3" w:hAnsi="Source Sans 3"/>
          <w:sz w:val="21"/>
          <w:szCs w:val="21"/>
        </w:rPr>
        <w:t xml:space="preserve">Reviewed 80+ balance sheet reconciliations each month and implemented variance thresholds that reduced rework during controller review by 32%.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Source Sans 3" w:cs="Source Sans 3" w:eastAsia="Source Sans 3" w:hAnsi="Source Sans 3"/>
          <w:sz w:val="21"/>
          <w:szCs w:val="21"/>
        </w:rPr>
        <w:t xml:space="preserve">Partnered with operations to redesign revenue cut-off process, improving audit support documentation and eliminating recurring late adjustments.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Source Sans 3" w:cs="Source Sans 3" w:eastAsia="Source Sans 3" w:hAnsi="Source Sans 3"/>
          <w:sz w:val="21"/>
          <w:szCs w:val="21"/>
        </w:rPr>
        <w:t xml:space="preserve">Supervised 4 accountants, creating review checklists and training plans that improved consistency across AP, AR, and GL workflows.</w:t>
      </w:r>
    </w:p>
    <w:p>
      <w:pPr>
        <w:spacing w:after="40"/>
      </w:pPr>
      <w:r>
        <w:rPr>
          <w:rFonts w:ascii="Source Sans 3" w:cs="Source Sans 3" w:eastAsia="Source Sans 3" w:hAnsi="Source Sans 3"/>
          <w:b/>
          <w:bCs/>
          <w:sz w:val="21"/>
          <w:szCs w:val="21"/>
        </w:rPr>
        <w:t xml:space="preserve">Regional Manufacturing Company</w:t>
      </w:r>
    </w:p>
    <w:p>
      <w:pPr>
        <w:tabs>
          <w:tab w:val="right" w:pos="9026"/>
        </w:tabs>
        <w:spacing w:after="40" w:before="80"/>
      </w:pPr>
      <w:r>
        <w:rPr>
          <w:rFonts w:ascii="Source Sans 3" w:cs="Source Sans 3" w:eastAsia="Source Sans 3" w:hAnsi="Source Sans 3"/>
          <w:b/>
          <w:bCs/>
          <w:sz w:val="22"/>
          <w:szCs w:val="22"/>
        </w:rPr>
        <w:t xml:space="preserve">Senior Accountant</w:t>
      </w:r>
      <w:r>
        <w:t xml:space="preserve">	</w:t>
      </w:r>
      <w:r>
        <w:rPr>
          <w:rFonts w:ascii="Source Sans 3" w:cs="Source Sans 3" w:eastAsia="Source Sans 3" w:hAnsi="Source Sans 3"/>
          <w:sz w:val="21"/>
          <w:szCs w:val="21"/>
        </w:rPr>
        <w:t xml:space="preserve">Jun 2017 - Dec 2020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Source Sans 3" w:cs="Source Sans 3" w:eastAsia="Source Sans 3" w:hAnsi="Source Sans 3"/>
          <w:sz w:val="21"/>
          <w:szCs w:val="21"/>
        </w:rPr>
        <w:t xml:space="preserve">Prepared journal entries, bank reconciliations, fixed asset schedules, and monthly reporting packages under GAAP.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Source Sans 3" w:cs="Source Sans 3" w:eastAsia="Source Sans 3" w:hAnsi="Source Sans 3"/>
          <w:sz w:val="21"/>
          <w:szCs w:val="21"/>
        </w:rPr>
        <w:t xml:space="preserve">Supported annual audit by preparing PBC schedules and resolving sample requests ahead of deadline.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Source Sans 3" w:cs="Source Sans 3" w:eastAsia="Source Sans 3" w:hAnsi="Source Sans 3"/>
          <w:sz w:val="21"/>
          <w:szCs w:val="21"/>
        </w:rPr>
        <w:t xml:space="preserve">Reconciled inventory and cost-of-goods schedules with operations, reducing recurring variance explanations during monthly controller review.</w:t>
      </w:r>
    </w:p>
    <w:p>
      <w:pPr>
        <w:pBdr>
          <w:bottom w:val="single" w:color="111827" w:sz="1"/>
        </w:pBdr>
        <w:spacing w:after="80" w:before="240"/>
      </w:pPr>
      <w:r>
        <w:rPr>
          <w:rFonts w:ascii="Source Sans 3" w:cs="Source Sans 3" w:eastAsia="Source Sans 3" w:hAnsi="Source Sans 3"/>
          <w:b/>
          <w:bCs/>
          <w:color w:val="111827"/>
          <w:sz w:val="20"/>
          <w:szCs w:val="20"/>
        </w:rPr>
        <w:t xml:space="preserve">EDUCATION</w:t>
      </w:r>
    </w:p>
    <w:p>
      <w:pPr>
        <w:tabs>
          <w:tab w:val="right" w:pos="9026"/>
        </w:tabs>
        <w:spacing w:after="40" w:before="80"/>
      </w:pPr>
      <w:r>
        <w:rPr>
          <w:rFonts w:ascii="Source Sans 3" w:cs="Source Sans 3" w:eastAsia="Source Sans 3" w:hAnsi="Source Sans 3"/>
          <w:b/>
          <w:bCs/>
          <w:sz w:val="22"/>
          <w:szCs w:val="22"/>
        </w:rPr>
        <w:t xml:space="preserve">Public University, Bachelor of Science in Accounting</w:t>
      </w:r>
      <w:r>
        <w:t xml:space="preserve">	</w:t>
      </w:r>
      <w:r>
        <w:rPr>
          <w:rFonts w:ascii="Source Sans 3" w:cs="Source Sans 3" w:eastAsia="Source Sans 3" w:hAnsi="Source Sans 3"/>
          <w:sz w:val="21"/>
          <w:szCs w:val="21"/>
        </w:rPr>
        <w:t xml:space="preserve">May 2017</w:t>
      </w:r>
    </w:p>
    <w:p>
      <w:pPr>
        <w:pBdr>
          <w:bottom w:val="single" w:color="111827" w:sz="1"/>
        </w:pBdr>
        <w:spacing w:after="80" w:before="240"/>
      </w:pPr>
      <w:r>
        <w:rPr>
          <w:rFonts w:ascii="Source Sans 3" w:cs="Source Sans 3" w:eastAsia="Source Sans 3" w:hAnsi="Source Sans 3"/>
          <w:b/>
          <w:bCs/>
          <w:color w:val="111827"/>
          <w:sz w:val="20"/>
          <w:szCs w:val="20"/>
        </w:rPr>
        <w:t xml:space="preserve">CERTIFICATIONS</w:t>
      </w:r>
    </w:p>
    <w:p>
      <w:pPr>
        <w:tabs>
          <w:tab w:val="right" w:pos="9026"/>
        </w:tabs>
        <w:spacing w:after="40" w:before="80"/>
      </w:pPr>
      <w:r>
        <w:rPr>
          <w:rFonts w:ascii="Source Sans 3" w:cs="Source Sans 3" w:eastAsia="Source Sans 3" w:hAnsi="Source Sans 3"/>
          <w:b/>
          <w:bCs/>
          <w:sz w:val="22"/>
          <w:szCs w:val="22"/>
        </w:rPr>
        <w:t xml:space="preserve">Certified Public Accountant (CPA) | State Board of Accountancy</w:t>
      </w:r>
      <w:r>
        <w:t xml:space="preserve">	</w:t>
      </w:r>
      <w:r>
        <w:rPr>
          <w:rFonts w:ascii="Source Sans 3" w:cs="Source Sans 3" w:eastAsia="Source Sans 3" w:hAnsi="Source Sans 3"/>
          <w:sz w:val="21"/>
          <w:szCs w:val="21"/>
        </w:rPr>
        <w:t xml:space="preserve">Active</w:t>
      </w:r>
    </w:p>
    <w:sectPr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2026-08-24T10:37:57.558Z</dcterms:created>
  <dcterms:modified xsi:type="dcterms:W3CDTF">2026-08-24T10:37:57.558Z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