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erif 4" w:cs="Source Serif 4" w:eastAsia="Source Serif 4" w:hAnsi="Source Serif 4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erif 4" w:cs="Source Serif 4" w:eastAsia="Source Serif 4" w:hAnsi="Source Serif 4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erif 4" w:cs="Source Serif 4" w:eastAsia="Source Serif 4" w:hAnsi="Source Serif 4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Public University, Bachelor of Science in Finance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Expected May 2027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GPA: 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3.86/4.00; Honors Program; selected coursework: Corporate Finance, Accounting, Valuation, Statistics</w:t>
      </w:r>
    </w:p>
    <w:p>
      <w:pPr>
        <w:spacing w:after="40"/>
      </w:pPr>
      <w:r>
        <w:rPr>
          <w:rFonts w:ascii="Source Serif 4" w:cs="Source Serif 4" w:eastAsia="Source Serif 4" w:hAnsi="Source Serif 4"/>
          <w:b w:val="false"/>
          <w:bCs w:val="false"/>
          <w:sz w:val="21"/>
          <w:szCs w:val="21"/>
        </w:rPr>
        <w:t xml:space="preserve">Finance Society Investment Fund Analyst; built weekly pitch memos covering public equities and industry catalysts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erif 4" w:cs="Source Serif 4" w:eastAsia="Source Serif 4" w:hAnsi="Source Serif 4"/>
          <w:b/>
          <w:bCs/>
          <w:color w:val="111827"/>
          <w:sz w:val="20"/>
          <w:szCs w:val="20"/>
        </w:rPr>
        <w:t xml:space="preserve">WORK &amp; LEADERSHIP EXPERIENCE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Middle-Market Advisory Firm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Investment Banking Summer Analyst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Jun 2025 - Aug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Built DCF, comparable company, and precedent transaction analyses for a sell-side healthcare services pitch, triangulating valuation range across 18 public comps and 12 precedent deals.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Drafted buyer universe of 90 strategic and sponsor targets by segment, acquisition history, and estimated check size, helping the team prioritize 24 outreach targets.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Reconciled revenue, EBITDA, working capital, and customer concentration schedules from a confidential information memorandum to identify diligence questions before management calls.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Formatted pitch-book pages, football-field output, and operating KPI tables under associate review, incorporating markups quickly while preserving source-link accuracy.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Student Investment Fund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Consumer Sector Analyst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Sep 2024 -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Pitched a long equity recommendation after analyzing unit economics, same-store sales, margin bridge, and management guidance; recommendation was approved for a 4% portfolio position.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Created a quarterly earnings tracker comparing consensus estimates, reported results, and valuation movement across 14 consumer companies.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Led training session for 12 new analysts on comparable company selection, revenue build assumptions, and investment memo structure.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Search Fund Project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Acquisition Diligence Analyst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Jan 2025 - Apr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Screened 120 founder-owned software and services companies by revenue quality, customer concentration, churn, and owner succession risk.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Built three-statement operating model with downside case, debt capacity, and working-capital assumptions for a board-style investment memo.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Finance Society</w:t>
      </w:r>
    </w:p>
    <w:p>
      <w:pPr>
        <w:tabs>
          <w:tab w:val="right" w:pos="9026"/>
        </w:tabs>
        <w:spacing w:after="40" w:before="80"/>
      </w:pPr>
      <w:r>
        <w:rPr>
          <w:rFonts w:ascii="Source Serif 4" w:cs="Source Serif 4" w:eastAsia="Source Serif 4" w:hAnsi="Source Serif 4"/>
          <w:b/>
          <w:bCs/>
          <w:sz w:val="22"/>
          <w:szCs w:val="22"/>
        </w:rPr>
        <w:t xml:space="preserve">Mentorship Chair</w:t>
      </w:r>
      <w:r>
        <w:t xml:space="preserve">	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Sep 2024 -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erif 4" w:cs="Source Serif 4" w:eastAsia="Source Serif 4" w:hAnsi="Source Serif 4"/>
          <w:sz w:val="21"/>
          <w:szCs w:val="21"/>
        </w:rPr>
        <w:t xml:space="preserve">Matched 36 underclass students with upperclass finance mentors and organized weekly technical prep covering accounting, valuation, and market discussion.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erif 4" w:cs="Source Serif 4" w:eastAsia="Source Serif 4" w:hAnsi="Source Serif 4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Finance: 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DCF valuation, comparable companies, precedent transactions, LBO fundamentals, accounting, market research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Tools: 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Excel, PowerPoint, Capital IQ-style screening, data tables, sensitivity analysis, pitch book formatting</w:t>
      </w:r>
    </w:p>
    <w:p>
      <w:pPr>
        <w:spacing w:after="40"/>
      </w:pPr>
      <w:r>
        <w:rPr>
          <w:rFonts w:ascii="Source Serif 4" w:cs="Source Serif 4" w:eastAsia="Source Serif 4" w:hAnsi="Source Serif 4"/>
          <w:b/>
          <w:bCs/>
          <w:sz w:val="21"/>
          <w:szCs w:val="21"/>
        </w:rPr>
        <w:t xml:space="preserve">Additional: </w:t>
      </w:r>
      <w:r>
        <w:rPr>
          <w:rFonts w:ascii="Source Serif 4" w:cs="Source Serif 4" w:eastAsia="Source Serif 4" w:hAnsi="Source Serif 4"/>
          <w:sz w:val="21"/>
          <w:szCs w:val="21"/>
        </w:rPr>
        <w:t xml:space="preserve">Spanish professional working proficiency; marathon training; community tutoring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2026-06-29T22:50:38.568Z</dcterms:created>
  <dcterms:modified xsi:type="dcterms:W3CDTF">2026-06-29T22:50:38.568Z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