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Registered nurse with 7 years in high-volume medical-surgical and telemetry units, caring for 4-6 patients per shift. Strong in patient assessment, medication safety, EHR documentation, discharge education, precepting, and quality improvement.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LICENSURE &amp; CERTIFICATIONS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Registered Nurse (RN), State Board of Nursing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Active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Basic Life Support (BLS)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Active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Advanced Cardiovascular Life Support (ACLS)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Active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Regional Hospital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Registered Nurse, Telemetry Unit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Provide care for 4-5 telemetry patients per shift, including assessments, medication administration, cardiac monitoring, patient education, and interdisciplinary care coordination.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Precepted 9 new nurses and student nurses, creating shift-readiness checklist adopted by the unit educator.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Participated in fall-prevention initiative that reduced unit falls by 18% over two quarters through rounding prompts and patient education reinforcement.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Community Medical Center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Registered Nurse, Medical-Surgical Unit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Jul 2017 - May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5-6 adult patients per shift in a fast-paced med-surg unit, prioritizing care plans, discharge preparation, and family communication.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Improved discharge instruction consistency by collaborating with case management and pharmacy on a teach-back checklist.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Served as relief charge nurse for weekend shifts, coordinating assignments, admissions, and escalation paths during high census periods.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Clinical: </w:t>
      </w:r>
      <w:r>
        <w:rPr>
          <w:rFonts w:ascii="Source Sans 3" w:cs="Source Sans 3" w:eastAsia="Source Sans 3" w:hAnsi="Source Sans 3"/>
          <w:sz w:val="21"/>
          <w:szCs w:val="21"/>
        </w:rPr>
        <w:t xml:space="preserve">patient assessment, telemetry, medication administration, IV therapy, wound care, discharge education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Systems &amp; Safety: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Epic-style EHR, SBAR, fall prevention, infection control, quality improvement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Leadership: </w:t>
      </w:r>
      <w:r>
        <w:rPr>
          <w:rFonts w:ascii="Source Sans 3" w:cs="Source Sans 3" w:eastAsia="Source Sans 3" w:hAnsi="Source Sans 3"/>
          <w:sz w:val="21"/>
          <w:szCs w:val="21"/>
        </w:rPr>
        <w:t xml:space="preserve">precepting, charge support, interdisciplinary rounding, patient advocacy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Science in Nursing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2017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2026-10-12T15:55:11.434Z</dcterms:created>
  <dcterms:modified xsi:type="dcterms:W3CDTF">2026-10-12T15:55:11.434Z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