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Source Sans 3" w:cs="Source Sans 3" w:eastAsia="Source Sans 3" w:hAnsi="Source Sans 3"/>
          <w:b w:val="false"/>
          <w:bCs w:val="false"/>
          <w:sz w:val="21"/>
          <w:szCs w:val="21"/>
        </w:rPr>
        <w:t xml:space="preserve">Performance marketing manager with 6 years managing paid search, paid social, lifecycle, and landing-page experimentation for B2B and consumer subscription products. Improved CAC, ROAS, and qualified pipeline through disciplined testing and full-funnel analytics.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Channels: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Google Ads, Meta Ads, LinkedIn Ads, retargeting, lifecycle email, landing pages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Metrics: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CAC, ROAS, LTV, conversion rate, pipeline, MQL-to-SQL, payback period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Tools: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GA4, Looker, HubSpot, Salesforce, Excel, attribution reporting, A/B testing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Subscription Software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Performance Marketing Manager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Apr 2021 -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Managed $2.4M annual paid acquisition budget across search, paid social, and retargeting, improving blended CAC by 18% while increasing qualified pipeline by 31%.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Rebuilt landing-page testing program around segment-specific proof points, lifting demo conversion from 4.8% to 6.2% across high-intent campaigns.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Partnered with sales operations to reconcile ad platform, CRM, and pipeline reporting, eliminating attribution gaps that had hidden $680K in influenced pipeline.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Consumer Services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Growth Marketing Specialist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Jun 2018 - Mar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Launched lifecycle winback campaign that reactivated 8,400 dormant accounts and produced a 5.1x return on promotional spend.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Analyzed search query, creative, and audience performance weekly to reallocate spend toward campaigns with stronger payback periods.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SELECTED PROJECTS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Creative Testing System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Built testing matrix across audience, hook, offer, and landing page, increasing monthly learning velocity from 6 to 22 structured tests.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Pipeline Quality Audit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Compared channel-level opportunity quality by segment, sales cycle, and win rate, shifting $210K quarterly spend toward campaigns with stronger payback.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Science in Marketing Analytics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2018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2026-08-24T10:38:22.131Z</dcterms:created>
  <dcterms:modified xsi:type="dcterms:W3CDTF">2026-08-24T10:38:22.131Z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