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  <w:jc w:val="center"/>
      </w:pPr>
      <w:r>
        <w:rPr>
          <w:rFonts w:ascii="Inter" w:cs="Inter" w:eastAsia="Inter" w:hAnsi="Inter"/>
          <w:b/>
          <w:bCs/>
          <w:color w:val="000000"/>
          <w:sz w:val="36"/>
          <w:szCs w:val="36"/>
        </w:rPr>
        <w:t xml:space="preserve">Jane Doe</w:t>
      </w:r>
    </w:p>
    <w:p>
      <w:pPr>
        <w:spacing w:after="200"/>
        <w:jc w:val="center"/>
      </w:pPr>
      <w:r>
        <w:rPr>
          <w:rFonts w:ascii="Inter" w:cs="Inter" w:eastAsia="Inter" w:hAnsi="Inter"/>
          <w:color w:val="666666"/>
          <w:sz w:val="18"/>
          <w:szCs w:val="18"/>
        </w:rPr>
        <w:t xml:space="preserve">jane.doe@email.com  |  (555) 123-4567  |  New York, NY  |  linkedin.com/in/janedoe</w:t>
      </w:r>
    </w:p>
    <w:p>
      <w:pPr>
        <w:pBdr>
          <w:bottom w:val="single" w:color="111827" w:sz="1"/>
        </w:pBdr>
        <w:spacing w:after="80" w:before="240"/>
      </w:pPr>
      <w:r>
        <w:rPr>
          <w:rFonts w:ascii="Inter" w:cs="Inter" w:eastAsia="Inter" w:hAnsi="Inter"/>
          <w:b/>
          <w:bCs/>
          <w:color w:val="111827"/>
          <w:sz w:val="20"/>
          <w:szCs w:val="20"/>
        </w:rPr>
        <w:t xml:space="preserve">PROFESSIONAL SUMMARY</w:t>
      </w:r>
    </w:p>
    <w:p>
      <w:pPr>
        <w:spacing w:after="40"/>
      </w:pPr>
      <w:r>
        <w:rPr>
          <w:rFonts w:ascii="Inter" w:cs="Inter" w:eastAsia="Inter" w:hAnsi="Inter"/>
          <w:b w:val="false"/>
          <w:bCs w:val="false"/>
          <w:sz w:val="21"/>
          <w:szCs w:val="21"/>
        </w:rPr>
        <w:t xml:space="preserve">Senior product manager with 7 years across B2B SaaS onboarding, workflow automation, and pricing. Led cross-functional teams from discovery through launch, improving activation, retention, and expansion revenue across enterprise accounts.</w:t>
      </w:r>
    </w:p>
    <w:p>
      <w:pPr>
        <w:pBdr>
          <w:bottom w:val="single" w:color="111827" w:sz="1"/>
        </w:pBdr>
        <w:spacing w:after="80" w:before="240"/>
      </w:pPr>
      <w:r>
        <w:rPr>
          <w:rFonts w:ascii="Inter" w:cs="Inter" w:eastAsia="Inter" w:hAnsi="Inter"/>
          <w:b/>
          <w:bCs/>
          <w:color w:val="111827"/>
          <w:sz w:val="20"/>
          <w:szCs w:val="20"/>
        </w:rPr>
        <w:t xml:space="preserve">SKILLS</w:t>
      </w:r>
    </w:p>
    <w:p>
      <w:pPr>
        <w:spacing w:after="40"/>
      </w:pPr>
      <w:r>
        <w:rPr>
          <w:rFonts w:ascii="Inter" w:cs="Inter" w:eastAsia="Inter" w:hAnsi="Inter"/>
          <w:b/>
          <w:bCs/>
          <w:sz w:val="21"/>
          <w:szCs w:val="21"/>
        </w:rPr>
        <w:t xml:space="preserve">Product: </w:t>
      </w:r>
      <w:r>
        <w:rPr>
          <w:rFonts w:ascii="Inter" w:cs="Inter" w:eastAsia="Inter" w:hAnsi="Inter"/>
          <w:sz w:val="21"/>
          <w:szCs w:val="21"/>
        </w:rPr>
        <w:t xml:space="preserve">roadmap strategy, discovery interviews, opportunity sizing, PRDs, prioritization, launch planning</w:t>
      </w:r>
    </w:p>
    <w:p>
      <w:pPr>
        <w:spacing w:after="40"/>
      </w:pPr>
      <w:r>
        <w:rPr>
          <w:rFonts w:ascii="Inter" w:cs="Inter" w:eastAsia="Inter" w:hAnsi="Inter"/>
          <w:b/>
          <w:bCs/>
          <w:sz w:val="21"/>
          <w:szCs w:val="21"/>
        </w:rPr>
        <w:t xml:space="preserve">Analytics: </w:t>
      </w:r>
      <w:r>
        <w:rPr>
          <w:rFonts w:ascii="Inter" w:cs="Inter" w:eastAsia="Inter" w:hAnsi="Inter"/>
          <w:sz w:val="21"/>
          <w:szCs w:val="21"/>
        </w:rPr>
        <w:t xml:space="preserve">SQL, funnel analysis, A/B testing, retention cohorts, OKRs, pricing metrics</w:t>
      </w:r>
    </w:p>
    <w:p>
      <w:pPr>
        <w:spacing w:after="40"/>
      </w:pPr>
      <w:r>
        <w:rPr>
          <w:rFonts w:ascii="Inter" w:cs="Inter" w:eastAsia="Inter" w:hAnsi="Inter"/>
          <w:b/>
          <w:bCs/>
          <w:sz w:val="21"/>
          <w:szCs w:val="21"/>
        </w:rPr>
        <w:t xml:space="preserve">Collaboration: </w:t>
      </w:r>
      <w:r>
        <w:rPr>
          <w:rFonts w:ascii="Inter" w:cs="Inter" w:eastAsia="Inter" w:hAnsi="Inter"/>
          <w:sz w:val="21"/>
          <w:szCs w:val="21"/>
        </w:rPr>
        <w:t xml:space="preserve">engineering planning, design critique, GTM enablement, executive stakeholder management</w:t>
      </w:r>
    </w:p>
    <w:p>
      <w:pPr>
        <w:pBdr>
          <w:bottom w:val="single" w:color="111827" w:sz="1"/>
        </w:pBdr>
        <w:spacing w:after="80" w:before="240"/>
      </w:pPr>
      <w:r>
        <w:rPr>
          <w:rFonts w:ascii="Inter" w:cs="Inter" w:eastAsia="Inter" w:hAnsi="Inter"/>
          <w:b/>
          <w:bCs/>
          <w:color w:val="111827"/>
          <w:sz w:val="20"/>
          <w:szCs w:val="20"/>
        </w:rPr>
        <w:t xml:space="preserve">EXPERIENCE</w:t>
      </w:r>
    </w:p>
    <w:p>
      <w:pPr>
        <w:spacing w:after="40"/>
      </w:pPr>
      <w:r>
        <w:rPr>
          <w:rFonts w:ascii="Inter" w:cs="Inter" w:eastAsia="Inter" w:hAnsi="Inter"/>
          <w:b/>
          <w:bCs/>
          <w:sz w:val="21"/>
          <w:szCs w:val="21"/>
        </w:rPr>
        <w:t xml:space="preserve">B2B SaaS Company</w:t>
      </w:r>
    </w:p>
    <w:p>
      <w:pPr>
        <w:tabs>
          <w:tab w:val="right" w:pos="9026"/>
        </w:tabs>
        <w:spacing w:after="40" w:before="80"/>
      </w:pPr>
      <w:r>
        <w:rPr>
          <w:rFonts w:ascii="Inter" w:cs="Inter" w:eastAsia="Inter" w:hAnsi="Inter"/>
          <w:b/>
          <w:bCs/>
          <w:sz w:val="22"/>
          <w:szCs w:val="22"/>
        </w:rPr>
        <w:t xml:space="preserve">Senior Product Manager</w:t>
      </w:r>
      <w:r>
        <w:t xml:space="preserve">	</w:t>
      </w:r>
      <w:r>
        <w:rPr>
          <w:rFonts w:ascii="Inter" w:cs="Inter" w:eastAsia="Inter" w:hAnsi="Inter"/>
          <w:sz w:val="21"/>
          <w:szCs w:val="21"/>
        </w:rPr>
        <w:t xml:space="preserve">Jan 2022 - Present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Inter" w:cs="Inter" w:eastAsia="Inter" w:hAnsi="Inter"/>
          <w:sz w:val="21"/>
          <w:szCs w:val="21"/>
        </w:rPr>
        <w:t xml:space="preserve">Led onboarding product area for 34,000 accounts, increasing week-4 activation from 48% to 63% through guided setup, lifecycle triggers, and clearer success milestones.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Inter" w:cs="Inter" w:eastAsia="Inter" w:hAnsi="Inter"/>
          <w:sz w:val="21"/>
          <w:szCs w:val="21"/>
        </w:rPr>
        <w:t xml:space="preserve">Prioritized workflow automation roadmap by combining support ticket themes, revenue exposure, and engineering complexity, retiring 6 low-value requests and accelerating 3 enterprise blockers.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Inter" w:cs="Inter" w:eastAsia="Inter" w:hAnsi="Inter"/>
          <w:sz w:val="21"/>
          <w:szCs w:val="21"/>
        </w:rPr>
        <w:t xml:space="preserve">Launched usage-based packaging pilot with finance, sales, and engineering, producing 14% higher expansion pipeline in the first two quarters.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Inter" w:cs="Inter" w:eastAsia="Inter" w:hAnsi="Inter"/>
          <w:sz w:val="21"/>
          <w:szCs w:val="21"/>
        </w:rPr>
        <w:t xml:space="preserve">Built monthly product review with adoption, retention, and quality metrics, replacing opinion-led roadmap debates with a shared decision framework.</w:t>
      </w:r>
    </w:p>
    <w:p>
      <w:pPr>
        <w:spacing w:after="40"/>
      </w:pPr>
      <w:r>
        <w:rPr>
          <w:rFonts w:ascii="Inter" w:cs="Inter" w:eastAsia="Inter" w:hAnsi="Inter"/>
          <w:b/>
          <w:bCs/>
          <w:sz w:val="21"/>
          <w:szCs w:val="21"/>
        </w:rPr>
        <w:t xml:space="preserve">Workflow Software Company</w:t>
      </w:r>
    </w:p>
    <w:p>
      <w:pPr>
        <w:tabs>
          <w:tab w:val="right" w:pos="9026"/>
        </w:tabs>
        <w:spacing w:after="40" w:before="80"/>
      </w:pPr>
      <w:r>
        <w:rPr>
          <w:rFonts w:ascii="Inter" w:cs="Inter" w:eastAsia="Inter" w:hAnsi="Inter"/>
          <w:b/>
          <w:bCs/>
          <w:sz w:val="22"/>
          <w:szCs w:val="22"/>
        </w:rPr>
        <w:t xml:space="preserve">Product Manager</w:t>
      </w:r>
      <w:r>
        <w:t xml:space="preserve">	</w:t>
      </w:r>
      <w:r>
        <w:rPr>
          <w:rFonts w:ascii="Inter" w:cs="Inter" w:eastAsia="Inter" w:hAnsi="Inter"/>
          <w:sz w:val="21"/>
          <w:szCs w:val="21"/>
        </w:rPr>
        <w:t xml:space="preserve">Aug 2019 - Dec 2021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Inter" w:cs="Inter" w:eastAsia="Inter" w:hAnsi="Inter"/>
          <w:sz w:val="21"/>
          <w:szCs w:val="21"/>
        </w:rPr>
        <w:t xml:space="preserve">Shipped admin analytics dashboard used by 2,300 customers to identify underused workflows, contributing to a 9-point lift in renewal health scores.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Inter" w:cs="Inter" w:eastAsia="Inter" w:hAnsi="Inter"/>
          <w:sz w:val="21"/>
          <w:szCs w:val="21"/>
        </w:rPr>
        <w:t xml:space="preserve">Conducted 52 customer interviews and converted workflow pain points into a roadmap that reduced setup time by 28%.</w:t>
      </w:r>
    </w:p>
    <w:p>
      <w:pPr>
        <w:pBdr>
          <w:bottom w:val="single" w:color="111827" w:sz="1"/>
        </w:pBdr>
        <w:spacing w:after="80" w:before="240"/>
      </w:pPr>
      <w:r>
        <w:rPr>
          <w:rFonts w:ascii="Inter" w:cs="Inter" w:eastAsia="Inter" w:hAnsi="Inter"/>
          <w:b/>
          <w:bCs/>
          <w:color w:val="111827"/>
          <w:sz w:val="20"/>
          <w:szCs w:val="20"/>
        </w:rPr>
        <w:t xml:space="preserve">SELECTED PRODUCT WORK</w:t>
      </w:r>
    </w:p>
    <w:p>
      <w:pPr>
        <w:spacing w:after="40"/>
      </w:pPr>
      <w:r>
        <w:rPr>
          <w:rFonts w:ascii="Inter" w:cs="Inter" w:eastAsia="Inter" w:hAnsi="Inter"/>
          <w:b/>
          <w:bCs/>
          <w:sz w:val="21"/>
          <w:szCs w:val="21"/>
        </w:rPr>
        <w:t xml:space="preserve">Activation Experiment System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Inter" w:cs="Inter" w:eastAsia="Inter" w:hAnsi="Inter"/>
          <w:sz w:val="21"/>
          <w:szCs w:val="21"/>
        </w:rPr>
        <w:t xml:space="preserve">Defined experiment intake, guardrail metrics, and launch-readiness reviews for activation tests, helping product squads stop underpowered tests earlier.</w:t>
      </w:r>
    </w:p>
    <w:p>
      <w:pPr>
        <w:spacing w:after="40"/>
      </w:pPr>
      <w:r>
        <w:rPr>
          <w:rFonts w:ascii="Inter" w:cs="Inter" w:eastAsia="Inter" w:hAnsi="Inter"/>
          <w:b/>
          <w:bCs/>
          <w:sz w:val="21"/>
          <w:szCs w:val="21"/>
        </w:rPr>
        <w:t xml:space="preserve">Pricing Migration Plan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Inter" w:cs="Inter" w:eastAsia="Inter" w:hAnsi="Inter"/>
          <w:sz w:val="21"/>
          <w:szCs w:val="21"/>
        </w:rPr>
        <w:t xml:space="preserve">Created customer segmentation, grandfathering rules, and sales enablement notes for a packaging change affecting 1,100 renewing accounts.</w:t>
      </w:r>
    </w:p>
    <w:p>
      <w:pPr>
        <w:pBdr>
          <w:bottom w:val="single" w:color="111827" w:sz="1"/>
        </w:pBdr>
        <w:spacing w:after="80" w:before="240"/>
      </w:pPr>
      <w:r>
        <w:rPr>
          <w:rFonts w:ascii="Inter" w:cs="Inter" w:eastAsia="Inter" w:hAnsi="Inter"/>
          <w:b/>
          <w:bCs/>
          <w:color w:val="111827"/>
          <w:sz w:val="20"/>
          <w:szCs w:val="20"/>
        </w:rPr>
        <w:t xml:space="preserve">EDUCATION</w:t>
      </w:r>
    </w:p>
    <w:p>
      <w:pPr>
        <w:tabs>
          <w:tab w:val="right" w:pos="9026"/>
        </w:tabs>
        <w:spacing w:after="40" w:before="80"/>
      </w:pPr>
      <w:r>
        <w:rPr>
          <w:rFonts w:ascii="Inter" w:cs="Inter" w:eastAsia="Inter" w:hAnsi="Inter"/>
          <w:b/>
          <w:bCs/>
          <w:sz w:val="22"/>
          <w:szCs w:val="22"/>
        </w:rPr>
        <w:t xml:space="preserve">Public University, Bachelor of Science in Information Systems</w:t>
      </w:r>
      <w:r>
        <w:t xml:space="preserve">	</w:t>
      </w:r>
      <w:r>
        <w:rPr>
          <w:rFonts w:ascii="Inter" w:cs="Inter" w:eastAsia="Inter" w:hAnsi="Inter"/>
          <w:sz w:val="21"/>
          <w:szCs w:val="21"/>
        </w:rPr>
        <w:t xml:space="preserve">May 2019</w:t>
      </w:r>
    </w:p>
    <w:sectPr>
      <w:pgSz w:w="11906" w:h="16838" w:orient="portrait"/>
      <w:pgMar w:top="850" w:right="850" w:bottom="850" w:left="8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2026-08-24T10:38:35.203Z</dcterms:created>
  <dcterms:modified xsi:type="dcterms:W3CDTF">2026-08-24T10:38:35.203Z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