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ans 3" w:cs="Source Sans 3" w:eastAsia="Source Sans 3" w:hAnsi="Source Sans 3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ans 3" w:cs="Source Sans 3" w:eastAsia="Source Sans 3" w:hAnsi="Source Sans 3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Source Sans 3" w:cs="Source Sans 3" w:eastAsia="Source Sans 3" w:hAnsi="Source Sans 3"/>
          <w:b w:val="false"/>
          <w:bCs w:val="false"/>
          <w:sz w:val="21"/>
          <w:szCs w:val="21"/>
        </w:rPr>
        <w:t xml:space="preserve">Certified teacher with 4 years supporting middle school English language arts instruction, differentiated lesson planning, classroom management, assessment analysis, and family communication. Committed to clear routines, student growth, and inclusive classroom practices.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CERTIFICATION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State Teaching Certification, English Language Arts 6-8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Active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Instruction: </w:t>
      </w:r>
      <w:r>
        <w:rPr>
          <w:rFonts w:ascii="Source Sans 3" w:cs="Source Sans 3" w:eastAsia="Source Sans 3" w:hAnsi="Source Sans 3"/>
          <w:sz w:val="21"/>
          <w:szCs w:val="21"/>
        </w:rPr>
        <w:t xml:space="preserve">curriculum design, lesson planning, differentiated instruction, formative assessment, student growth tracking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Classroom Support: </w:t>
      </w:r>
      <w:r>
        <w:rPr>
          <w:rFonts w:ascii="Source Sans 3" w:cs="Source Sans 3" w:eastAsia="Source Sans 3" w:hAnsi="Source Sans 3"/>
          <w:sz w:val="21"/>
          <w:szCs w:val="21"/>
        </w:rPr>
        <w:t xml:space="preserve">classroom management, IEP/504 accommodation support, family communication, small-group instruction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Tools: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Google Classroom-style LMS, gradebook systems, assessment dashboards, presentation tools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Public Middle School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English Language Arts Teacher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Aug 2021 -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Teach 120 students across 5 sections of grade 7 ELA, designing standards-aligned units with reading, writing, discussion, and formative assessment checkpoints.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Increased benchmark writing proficiency by 14 points by implementing rubric-based feedback, revision cycles, and small-group conferences.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Collaborate with special education and multilingual learner teams to adapt lessons, support IEP/504 accommodations, and monitor student progress.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Built family communication cadence through weekly updates and targeted outreach, improving assignment completion for students needing additional support.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Public Elementary School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Student Teacher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Jan 2021 - May 2021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Planned and delivered small-group literacy lessons for 18 students, using exit tickets and running records to adjust instruction.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Co-taught intervention block for readers below benchmark, documenting fluency progress and next-step supports for mentor teacher review.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PROFESSIONAL LEARNING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Restorative classroom practices workshop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2025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Differentiated literacy instruction institute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2024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Public University, Bachelor of Arts in Education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May 2021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2026-06-29T22:39:41.162Z</dcterms:created>
  <dcterms:modified xsi:type="dcterms:W3CDTF">2026-06-29T22:39:41.162Z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