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Certified teacher with 4 years supporting middle school English language arts instruction, differentiated lesson planning, classroom management, assessment analysis, and family communication. Committed to clear routines, student growth, and inclusive classroom practices.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CERTIFICATION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State Teaching Certification, English Language Arts 6-8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Active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Instruction: </w:t>
      </w:r>
      <w:r>
        <w:rPr>
          <w:rFonts w:ascii="Source Sans 3" w:cs="Source Sans 3" w:eastAsia="Source Sans 3" w:hAnsi="Source Sans 3"/>
          <w:sz w:val="21"/>
          <w:szCs w:val="21"/>
        </w:rPr>
        <w:t xml:space="preserve">curriculum design, lesson planning, differentiated instruction, formative assessment, student growth tracking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Classroom Support: </w:t>
      </w:r>
      <w:r>
        <w:rPr>
          <w:rFonts w:ascii="Source Sans 3" w:cs="Source Sans 3" w:eastAsia="Source Sans 3" w:hAnsi="Source Sans 3"/>
          <w:sz w:val="21"/>
          <w:szCs w:val="21"/>
        </w:rPr>
        <w:t xml:space="preserve">classroom management, IEP/504 accommodation support, family communication, small-group instruction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Google Classroom-style LMS, gradebook systems, assessment dashboards, presentation tools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Public Middle School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English Language Arts Teacher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Aug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Teach 120 students across 5 sections of grade 7 ELA, designing standards-aligned units with reading, writing, discussion, and formative assessment checkpoints.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Increased benchmark writing proficiency by 14 points by implementing rubric-based feedback, revision cycles, and small-group conferences.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Collaborate with special education and multilingual learner teams to adapt lessons, support IEP/504 accommodations, and monitor student progress.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family communication cadence through weekly updates and targeted outreach, improving assignment completion for students needing additional support.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Public Elementary School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Student Teacher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Jan 2021 - May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Planned and delivered small-group literacy lessons for 18 students, using exit tickets and running records to adjust instruction.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Co-taught intervention block for readers below benchmark, documenting fluency progress and next-step supports for mentor teacher review.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LEARNING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Restorative classroom practices workshop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2025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Differentiated literacy instruction institute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2024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Arts in Education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2021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2026-10-12T15:43:37.452Z</dcterms:created>
  <dcterms:modified xsi:type="dcterms:W3CDTF">2026-10-12T15:43:37.452Z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